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17E5" w14:textId="39F8D8D9" w:rsidR="00400E8E" w:rsidRPr="00A74A48" w:rsidRDefault="00400E8E" w:rsidP="00400E8E">
      <w:pPr>
        <w:rPr>
          <w:rFonts w:asciiTheme="minorHAnsi" w:hAnsiTheme="minorHAnsi" w:cstheme="minorHAnsi"/>
          <w:b/>
          <w:bCs/>
          <w:sz w:val="28"/>
          <w:szCs w:val="28"/>
        </w:rPr>
      </w:pPr>
      <w:r w:rsidRPr="00A74A48">
        <w:rPr>
          <w:rFonts w:asciiTheme="minorHAnsi" w:hAnsiTheme="minorHAnsi" w:cstheme="minorHAnsi"/>
          <w:b/>
          <w:bCs/>
          <w:sz w:val="28"/>
          <w:szCs w:val="28"/>
        </w:rPr>
        <w:t>Section B</w:t>
      </w:r>
      <w:r w:rsidR="00B677C0">
        <w:rPr>
          <w:rFonts w:asciiTheme="minorHAnsi" w:hAnsiTheme="minorHAnsi" w:cstheme="minorHAnsi"/>
          <w:b/>
          <w:bCs/>
          <w:sz w:val="28"/>
          <w:szCs w:val="28"/>
        </w:rPr>
        <w:t>, Chapitre I</w:t>
      </w:r>
    </w:p>
    <w:p w14:paraId="0BB25E52" w14:textId="37A01D70" w:rsidR="00400E8E" w:rsidRPr="00A74A48" w:rsidRDefault="00400E8E" w:rsidP="00400E8E">
      <w:pPr>
        <w:rPr>
          <w:rFonts w:asciiTheme="minorHAnsi" w:hAnsiTheme="minorHAnsi" w:cstheme="minorHAnsi"/>
          <w:b/>
          <w:i/>
          <w:iCs/>
          <w:sz w:val="28"/>
          <w:szCs w:val="28"/>
        </w:rPr>
      </w:pPr>
      <w:r w:rsidRPr="00A74A48">
        <w:rPr>
          <w:rFonts w:asciiTheme="minorHAnsi" w:hAnsiTheme="minorHAnsi" w:cstheme="minorHAnsi"/>
          <w:b/>
          <w:sz w:val="28"/>
          <w:szCs w:val="28"/>
        </w:rPr>
        <w:t>B1 –</w:t>
      </w:r>
      <w:r w:rsidR="00A74A48">
        <w:rPr>
          <w:rFonts w:asciiTheme="minorHAnsi" w:hAnsiTheme="minorHAnsi" w:cstheme="minorHAnsi"/>
          <w:b/>
          <w:sz w:val="28"/>
          <w:szCs w:val="28"/>
        </w:rPr>
        <w:t xml:space="preserve"> </w:t>
      </w:r>
      <w:r w:rsidRPr="00A74A48">
        <w:rPr>
          <w:rFonts w:asciiTheme="minorHAnsi" w:hAnsiTheme="minorHAnsi" w:cstheme="minorHAnsi"/>
          <w:b/>
          <w:i/>
          <w:iCs/>
          <w:sz w:val="28"/>
          <w:szCs w:val="28"/>
        </w:rPr>
        <w:t>Les dimensions de la prière contemplative</w:t>
      </w:r>
    </w:p>
    <w:p w14:paraId="54D9371F" w14:textId="736CB7BE" w:rsidR="00400E8E" w:rsidRPr="00A74A48" w:rsidRDefault="00400E8E" w:rsidP="00400E8E">
      <w:pPr>
        <w:spacing w:after="0"/>
        <w:rPr>
          <w:rFonts w:asciiTheme="minorHAnsi" w:hAnsiTheme="minorHAnsi" w:cstheme="minorHAnsi"/>
          <w:sz w:val="28"/>
          <w:szCs w:val="28"/>
        </w:rPr>
      </w:pPr>
      <w:r w:rsidRPr="00A74A48">
        <w:rPr>
          <w:rFonts w:asciiTheme="minorHAnsi" w:hAnsiTheme="minorHAnsi" w:cstheme="minorHAnsi"/>
          <w:sz w:val="28"/>
          <w:szCs w:val="28"/>
        </w:rPr>
        <w:t>1</w:t>
      </w:r>
      <w:r w:rsidR="00A74A48">
        <w:rPr>
          <w:rFonts w:asciiTheme="minorHAnsi" w:hAnsiTheme="minorHAnsi" w:cstheme="minorHAnsi"/>
          <w:sz w:val="28"/>
          <w:szCs w:val="28"/>
        </w:rPr>
        <w:t>.</w:t>
      </w:r>
      <w:r w:rsidRPr="00A74A48">
        <w:rPr>
          <w:rFonts w:asciiTheme="minorHAnsi" w:hAnsiTheme="minorHAnsi" w:cstheme="minorHAnsi"/>
          <w:sz w:val="28"/>
          <w:szCs w:val="28"/>
        </w:rPr>
        <w:t xml:space="preserve">  Vrai moi (</w:t>
      </w:r>
      <w:r w:rsidR="004C17B6">
        <w:rPr>
          <w:rFonts w:asciiTheme="minorHAnsi" w:hAnsiTheme="minorHAnsi" w:cstheme="minorHAnsi"/>
          <w:sz w:val="28"/>
          <w:szCs w:val="28"/>
        </w:rPr>
        <w:t>P</w:t>
      </w:r>
      <w:r w:rsidRPr="00A74A48">
        <w:rPr>
          <w:rFonts w:asciiTheme="minorHAnsi" w:hAnsiTheme="minorHAnsi" w:cstheme="minorHAnsi"/>
          <w:sz w:val="28"/>
          <w:szCs w:val="28"/>
        </w:rPr>
        <w:t>. 19, 2)</w:t>
      </w:r>
    </w:p>
    <w:p w14:paraId="2C24771B" w14:textId="77777777" w:rsidR="00400E8E" w:rsidRPr="00A74A48" w:rsidRDefault="00400E8E" w:rsidP="00A74A48">
      <w:pPr>
        <w:ind w:left="357"/>
        <w:jc w:val="both"/>
        <w:rPr>
          <w:rFonts w:asciiTheme="minorHAnsi" w:hAnsiTheme="minorHAnsi" w:cstheme="minorHAnsi"/>
          <w:sz w:val="28"/>
          <w:szCs w:val="28"/>
        </w:rPr>
      </w:pPr>
      <w:r w:rsidRPr="00A74A48">
        <w:rPr>
          <w:rFonts w:asciiTheme="minorHAnsi" w:hAnsiTheme="minorHAnsi" w:cstheme="minorHAnsi"/>
          <w:sz w:val="28"/>
          <w:szCs w:val="28"/>
        </w:rPr>
        <w:t xml:space="preserve">Pour présenter brièvement ce thème central dans l’enseignement de la Prière de consentement, mentionnons quelques lignes merveilleusement écrites que l’un des pères spirituels de Keating, Thomas Merton (1915-1968), apporte à propos du vrai moi. </w:t>
      </w:r>
    </w:p>
    <w:p w14:paraId="0DFA0E4B" w14:textId="20398A04" w:rsidR="00400E8E" w:rsidRPr="00A74A48" w:rsidRDefault="00400E8E" w:rsidP="00A74A48">
      <w:pPr>
        <w:pStyle w:val="Sansinterligne"/>
        <w:ind w:left="357"/>
        <w:rPr>
          <w:rFonts w:asciiTheme="minorHAnsi" w:hAnsiTheme="minorHAnsi" w:cstheme="minorHAnsi"/>
          <w:sz w:val="28"/>
          <w:szCs w:val="28"/>
        </w:rPr>
      </w:pPr>
      <w:r w:rsidRPr="00A74A48">
        <w:rPr>
          <w:rFonts w:asciiTheme="minorHAnsi" w:hAnsiTheme="minorHAnsi" w:cstheme="minorHAnsi"/>
          <w:sz w:val="28"/>
          <w:szCs w:val="28"/>
        </w:rPr>
        <w:t>Merton affirme : « Il y a au centre de notre être une étincelle de pure vérité qui appartient entièrement à Dieu</w:t>
      </w:r>
      <w:r w:rsidRPr="00A74A48">
        <w:rPr>
          <w:rFonts w:asciiTheme="minorHAnsi" w:hAnsiTheme="minorHAnsi" w:cstheme="minorHAnsi"/>
          <w:sz w:val="28"/>
          <w:szCs w:val="28"/>
        </w:rPr>
        <w:fldChar w:fldCharType="begin"/>
      </w:r>
      <w:r w:rsidRPr="00A74A48">
        <w:rPr>
          <w:rFonts w:asciiTheme="minorHAnsi" w:hAnsiTheme="minorHAnsi" w:cstheme="minorHAnsi"/>
          <w:sz w:val="28"/>
          <w:szCs w:val="28"/>
        </w:rPr>
        <w:instrText xml:space="preserve"> XE "</w:instrText>
      </w:r>
      <w:r w:rsidRPr="00A74A48">
        <w:rPr>
          <w:rFonts w:asciiTheme="minorHAnsi" w:hAnsiTheme="minorHAnsi" w:cstheme="minorHAnsi"/>
          <w:sz w:val="28"/>
          <w:szCs w:val="28"/>
          <w:lang w:eastAsia="fr-CA"/>
        </w:rPr>
        <w:instrText>Dieu</w:instrText>
      </w:r>
      <w:r w:rsidRPr="00A74A48">
        <w:rPr>
          <w:rFonts w:asciiTheme="minorHAnsi" w:hAnsiTheme="minorHAnsi" w:cstheme="minorHAnsi"/>
          <w:sz w:val="28"/>
          <w:szCs w:val="28"/>
        </w:rPr>
        <w:instrText xml:space="preserve">" </w:instrText>
      </w:r>
      <w:r w:rsidRPr="00A74A48">
        <w:rPr>
          <w:rFonts w:asciiTheme="minorHAnsi" w:hAnsiTheme="minorHAnsi" w:cstheme="minorHAnsi"/>
          <w:sz w:val="28"/>
          <w:szCs w:val="28"/>
        </w:rPr>
        <w:fldChar w:fldCharType="end"/>
      </w:r>
      <w:r w:rsidRPr="00A74A48">
        <w:rPr>
          <w:rFonts w:asciiTheme="minorHAnsi" w:hAnsiTheme="minorHAnsi" w:cstheme="minorHAnsi"/>
          <w:sz w:val="28"/>
          <w:szCs w:val="28"/>
        </w:rPr>
        <w:t>, qui est inaccessible aux fantaisies de notre propre pensée</w:t>
      </w:r>
      <w:r w:rsidRPr="00A74A48">
        <w:rPr>
          <w:rFonts w:asciiTheme="minorHAnsi" w:hAnsiTheme="minorHAnsi" w:cstheme="minorHAnsi"/>
          <w:sz w:val="28"/>
          <w:szCs w:val="28"/>
        </w:rPr>
        <w:fldChar w:fldCharType="begin"/>
      </w:r>
      <w:r w:rsidRPr="00A74A48">
        <w:rPr>
          <w:rFonts w:asciiTheme="minorHAnsi" w:hAnsiTheme="minorHAnsi" w:cstheme="minorHAnsi"/>
          <w:sz w:val="28"/>
          <w:szCs w:val="28"/>
        </w:rPr>
        <w:instrText xml:space="preserve"> XE "pensée" </w:instrText>
      </w:r>
      <w:r w:rsidRPr="00A74A48">
        <w:rPr>
          <w:rFonts w:asciiTheme="minorHAnsi" w:hAnsiTheme="minorHAnsi" w:cstheme="minorHAnsi"/>
          <w:sz w:val="28"/>
          <w:szCs w:val="28"/>
        </w:rPr>
        <w:fldChar w:fldCharType="end"/>
      </w:r>
      <w:r w:rsidRPr="00A74A48">
        <w:rPr>
          <w:rFonts w:asciiTheme="minorHAnsi" w:hAnsiTheme="minorHAnsi" w:cstheme="minorHAnsi"/>
          <w:sz w:val="28"/>
          <w:szCs w:val="28"/>
        </w:rPr>
        <w:t xml:space="preserve"> ou aux brutalités de notre propre volonté. Cette petite étincelle de néant et de </w:t>
      </w:r>
      <w:r w:rsidRPr="00A74A48">
        <w:rPr>
          <w:rFonts w:asciiTheme="minorHAnsi" w:hAnsiTheme="minorHAnsi" w:cstheme="minorHAnsi"/>
          <w:sz w:val="28"/>
          <w:szCs w:val="28"/>
          <w:u w:val="single"/>
        </w:rPr>
        <w:t>pauvreté absolue</w:t>
      </w:r>
      <w:r w:rsidRPr="00A74A48">
        <w:rPr>
          <w:rStyle w:val="Appelnotedebasdep"/>
          <w:rFonts w:asciiTheme="minorHAnsi" w:hAnsiTheme="minorHAnsi" w:cstheme="minorHAnsi"/>
          <w:sz w:val="28"/>
          <w:szCs w:val="28"/>
          <w:u w:val="single"/>
        </w:rPr>
        <w:footnoteReference w:id="1"/>
      </w:r>
      <w:r w:rsidRPr="00A74A48">
        <w:rPr>
          <w:rFonts w:asciiTheme="minorHAnsi" w:hAnsiTheme="minorHAnsi" w:cstheme="minorHAnsi"/>
          <w:sz w:val="28"/>
          <w:szCs w:val="28"/>
        </w:rPr>
        <w:t xml:space="preserve"> est la pure gloire de Dieu en nous. Elle est, pour ainsi dire, le nom de Dieu gravé en nous comme notre pauvreté, notre indigence, notre dépendance, notre filiation. Cette étincelle est comme un pur diamant rayonnant de la lumière</w:t>
      </w:r>
      <w:r w:rsidRPr="00A74A48">
        <w:rPr>
          <w:rFonts w:asciiTheme="minorHAnsi" w:hAnsiTheme="minorHAnsi" w:cstheme="minorHAnsi"/>
          <w:sz w:val="28"/>
          <w:szCs w:val="28"/>
        </w:rPr>
        <w:fldChar w:fldCharType="begin"/>
      </w:r>
      <w:r w:rsidRPr="00A74A48">
        <w:rPr>
          <w:rFonts w:asciiTheme="minorHAnsi" w:hAnsiTheme="minorHAnsi" w:cstheme="minorHAnsi"/>
          <w:sz w:val="28"/>
          <w:szCs w:val="28"/>
        </w:rPr>
        <w:instrText xml:space="preserve"> XE "lumière" </w:instrText>
      </w:r>
      <w:r w:rsidRPr="00A74A48">
        <w:rPr>
          <w:rFonts w:asciiTheme="minorHAnsi" w:hAnsiTheme="minorHAnsi" w:cstheme="minorHAnsi"/>
          <w:sz w:val="28"/>
          <w:szCs w:val="28"/>
        </w:rPr>
        <w:fldChar w:fldCharType="end"/>
      </w:r>
      <w:r w:rsidRPr="00A74A48">
        <w:rPr>
          <w:rFonts w:asciiTheme="minorHAnsi" w:hAnsiTheme="minorHAnsi" w:cstheme="minorHAnsi"/>
          <w:sz w:val="28"/>
          <w:szCs w:val="28"/>
        </w:rPr>
        <w:t xml:space="preserve"> invisible des cieux. Elle est en chacun, et si nous pouvions la voir, nous verrions des milliards de points de lumière s’assembler dans le visage et briller comme un soleil qui ferait disparaître complètement toute la noirceur et la cruauté de la vie</w:t>
      </w:r>
      <w:r w:rsidRPr="00A74A48">
        <w:rPr>
          <w:rStyle w:val="Appelnotedebasdep"/>
          <w:rFonts w:asciiTheme="minorHAnsi" w:hAnsiTheme="minorHAnsi" w:cstheme="minorHAnsi"/>
          <w:sz w:val="28"/>
          <w:szCs w:val="28"/>
        </w:rPr>
        <w:footnoteReference w:id="2"/>
      </w:r>
      <w:r w:rsidRPr="00A74A48">
        <w:rPr>
          <w:rFonts w:asciiTheme="minorHAnsi" w:hAnsiTheme="minorHAnsi" w:cstheme="minorHAnsi"/>
          <w:sz w:val="28"/>
          <w:szCs w:val="28"/>
        </w:rPr>
        <w:t>. » (Notre traduction)</w:t>
      </w:r>
    </w:p>
    <w:p w14:paraId="4D0311A9" w14:textId="77777777" w:rsidR="00400E8E" w:rsidRPr="00A74A48" w:rsidRDefault="00400E8E" w:rsidP="00A74A48">
      <w:pPr>
        <w:pStyle w:val="Sansinterligne"/>
        <w:ind w:left="357"/>
        <w:rPr>
          <w:rFonts w:asciiTheme="minorHAnsi" w:hAnsiTheme="minorHAnsi" w:cstheme="minorHAnsi"/>
          <w:sz w:val="28"/>
          <w:szCs w:val="28"/>
        </w:rPr>
      </w:pPr>
    </w:p>
    <w:p w14:paraId="09C96600" w14:textId="77777777" w:rsidR="00400E8E" w:rsidRPr="00A74A48" w:rsidRDefault="00400E8E" w:rsidP="00A74A48">
      <w:pPr>
        <w:ind w:left="357"/>
        <w:jc w:val="both"/>
        <w:rPr>
          <w:rFonts w:asciiTheme="minorHAnsi" w:hAnsiTheme="minorHAnsi" w:cstheme="minorHAnsi"/>
          <w:sz w:val="28"/>
          <w:szCs w:val="28"/>
        </w:rPr>
      </w:pPr>
      <w:r w:rsidRPr="00A74A48">
        <w:rPr>
          <w:rFonts w:asciiTheme="minorHAnsi" w:hAnsiTheme="minorHAnsi" w:cstheme="minorHAnsi"/>
          <w:sz w:val="28"/>
          <w:szCs w:val="28"/>
        </w:rPr>
        <w:t xml:space="preserve">Pour plus d’explications sur le vrai moi, voir le texte en A6. </w:t>
      </w:r>
    </w:p>
    <w:p w14:paraId="0E5ACD2B" w14:textId="77777777" w:rsidR="00400E8E" w:rsidRPr="00A74A48" w:rsidRDefault="00400E8E" w:rsidP="00400E8E">
      <w:pPr>
        <w:jc w:val="both"/>
        <w:rPr>
          <w:rFonts w:asciiTheme="minorHAnsi" w:hAnsiTheme="minorHAnsi" w:cstheme="minorHAnsi"/>
          <w:sz w:val="28"/>
          <w:szCs w:val="28"/>
        </w:rPr>
      </w:pPr>
    </w:p>
    <w:p w14:paraId="4C7DA2D1" w14:textId="30DC6420" w:rsidR="00400E8E" w:rsidRPr="00A74A48" w:rsidRDefault="00400E8E" w:rsidP="00400E8E">
      <w:pPr>
        <w:spacing w:after="0"/>
        <w:jc w:val="both"/>
        <w:rPr>
          <w:rFonts w:asciiTheme="minorHAnsi" w:hAnsiTheme="minorHAnsi" w:cstheme="minorHAnsi"/>
          <w:sz w:val="28"/>
          <w:szCs w:val="28"/>
        </w:rPr>
      </w:pPr>
      <w:r w:rsidRPr="00A74A48">
        <w:rPr>
          <w:rFonts w:asciiTheme="minorHAnsi" w:hAnsiTheme="minorHAnsi" w:cstheme="minorHAnsi"/>
          <w:sz w:val="28"/>
          <w:szCs w:val="28"/>
        </w:rPr>
        <w:t xml:space="preserve"> 2</w:t>
      </w:r>
      <w:r w:rsidR="00A74A48">
        <w:rPr>
          <w:rFonts w:asciiTheme="minorHAnsi" w:hAnsiTheme="minorHAnsi" w:cstheme="minorHAnsi"/>
          <w:sz w:val="28"/>
          <w:szCs w:val="28"/>
        </w:rPr>
        <w:t xml:space="preserve">. </w:t>
      </w:r>
      <w:r w:rsidRPr="00A74A48">
        <w:rPr>
          <w:rFonts w:asciiTheme="minorHAnsi" w:hAnsiTheme="minorHAnsi" w:cstheme="minorHAnsi"/>
          <w:sz w:val="28"/>
          <w:szCs w:val="28"/>
        </w:rPr>
        <w:t>Un niveau plus profond de conscience</w:t>
      </w:r>
    </w:p>
    <w:p w14:paraId="0ADC0E9C" w14:textId="63DC2621" w:rsidR="00400E8E" w:rsidRPr="00A74A48" w:rsidRDefault="00400E8E" w:rsidP="00A74A48">
      <w:pPr>
        <w:spacing w:after="0"/>
        <w:ind w:left="357"/>
        <w:jc w:val="both"/>
        <w:rPr>
          <w:rFonts w:asciiTheme="minorHAnsi" w:hAnsiTheme="minorHAnsi" w:cstheme="minorHAnsi"/>
          <w:sz w:val="28"/>
          <w:szCs w:val="28"/>
        </w:rPr>
      </w:pPr>
      <w:r w:rsidRPr="00A74A48">
        <w:rPr>
          <w:rFonts w:asciiTheme="minorHAnsi" w:hAnsiTheme="minorHAnsi" w:cstheme="minorHAnsi"/>
          <w:sz w:val="28"/>
          <w:szCs w:val="28"/>
        </w:rPr>
        <w:t xml:space="preserve">« </w:t>
      </w:r>
      <w:r w:rsidRPr="00A74A48">
        <w:rPr>
          <w:rFonts w:asciiTheme="minorHAnsi" w:hAnsiTheme="minorHAnsi" w:cstheme="minorHAnsi"/>
          <w:b/>
          <w:i/>
          <w:sz w:val="28"/>
          <w:szCs w:val="28"/>
        </w:rPr>
        <w:t>La conscience ordinaire ne perçoit pas immédiatement ce niveau spirituel;</w:t>
      </w:r>
      <w:r w:rsidRPr="00A74A48">
        <w:rPr>
          <w:rFonts w:asciiTheme="minorHAnsi" w:hAnsiTheme="minorHAnsi" w:cstheme="minorHAnsi"/>
          <w:sz w:val="28"/>
          <w:szCs w:val="28"/>
        </w:rPr>
        <w:t xml:space="preserve"> » (</w:t>
      </w:r>
      <w:r w:rsidR="004C17B6">
        <w:rPr>
          <w:rFonts w:asciiTheme="minorHAnsi" w:hAnsiTheme="minorHAnsi" w:cstheme="minorHAnsi"/>
          <w:sz w:val="28"/>
          <w:szCs w:val="28"/>
        </w:rPr>
        <w:t>P</w:t>
      </w:r>
      <w:r w:rsidRPr="00A74A48">
        <w:rPr>
          <w:rFonts w:asciiTheme="minorHAnsi" w:hAnsiTheme="minorHAnsi" w:cstheme="minorHAnsi"/>
          <w:sz w:val="28"/>
          <w:szCs w:val="28"/>
        </w:rPr>
        <w:t>. 29, 2)</w:t>
      </w:r>
    </w:p>
    <w:p w14:paraId="3729329E" w14:textId="5A706F14" w:rsidR="00400E8E" w:rsidRPr="00A74A48" w:rsidRDefault="00400E8E" w:rsidP="00A74A48">
      <w:pPr>
        <w:autoSpaceDE w:val="0"/>
        <w:autoSpaceDN w:val="0"/>
        <w:adjustRightInd w:val="0"/>
        <w:spacing w:after="0"/>
        <w:ind w:left="357"/>
        <w:jc w:val="both"/>
        <w:rPr>
          <w:rFonts w:asciiTheme="minorHAnsi" w:hAnsiTheme="minorHAnsi" w:cstheme="minorHAnsi"/>
          <w:sz w:val="28"/>
          <w:szCs w:val="28"/>
        </w:rPr>
      </w:pPr>
      <w:r w:rsidRPr="00A74A48">
        <w:rPr>
          <w:rFonts w:asciiTheme="minorHAnsi" w:hAnsiTheme="minorHAnsi" w:cstheme="minorHAnsi"/>
          <w:sz w:val="28"/>
          <w:szCs w:val="28"/>
        </w:rPr>
        <w:t xml:space="preserve">Selon Keating, il existe en nous un niveau plus profond de conscience, soit un niveau spirituel que la conscience ordinaire ne perçoit pas, mais dont l’accès est favorisé par la pratique du silence intérieur. Après plusieurs années de pratique de la </w:t>
      </w:r>
      <w:proofErr w:type="spellStart"/>
      <w:r w:rsidRPr="00A74A48">
        <w:rPr>
          <w:rFonts w:asciiTheme="minorHAnsi" w:hAnsiTheme="minorHAnsi" w:cstheme="minorHAnsi"/>
          <w:i/>
          <w:sz w:val="28"/>
          <w:szCs w:val="28"/>
        </w:rPr>
        <w:t>Centering</w:t>
      </w:r>
      <w:proofErr w:type="spellEnd"/>
      <w:r w:rsidRPr="00A74A48">
        <w:rPr>
          <w:rFonts w:asciiTheme="minorHAnsi" w:hAnsiTheme="minorHAnsi" w:cstheme="minorHAnsi"/>
          <w:i/>
          <w:sz w:val="28"/>
          <w:szCs w:val="28"/>
        </w:rPr>
        <w:t xml:space="preserve"> </w:t>
      </w:r>
      <w:proofErr w:type="spellStart"/>
      <w:r w:rsidRPr="00A74A48">
        <w:rPr>
          <w:rFonts w:asciiTheme="minorHAnsi" w:hAnsiTheme="minorHAnsi" w:cstheme="minorHAnsi"/>
          <w:i/>
          <w:sz w:val="28"/>
          <w:szCs w:val="28"/>
        </w:rPr>
        <w:t>Prayer</w:t>
      </w:r>
      <w:proofErr w:type="spellEnd"/>
      <w:r w:rsidRPr="00A74A48">
        <w:rPr>
          <w:rFonts w:asciiTheme="minorHAnsi" w:hAnsiTheme="minorHAnsi" w:cstheme="minorHAnsi"/>
          <w:i/>
          <w:sz w:val="28"/>
          <w:szCs w:val="28"/>
        </w:rPr>
        <w:t xml:space="preserve"> </w:t>
      </w:r>
      <w:r w:rsidRPr="00A74A48">
        <w:rPr>
          <w:rFonts w:asciiTheme="minorHAnsi" w:hAnsiTheme="minorHAnsi" w:cstheme="minorHAnsi"/>
          <w:sz w:val="28"/>
          <w:szCs w:val="28"/>
        </w:rPr>
        <w:t xml:space="preserve">(Prière de consentement), Keating représente visuellement sa perception de différents niveaux de conscience à l’aide d’un schéma comportant quatre sphères concentriques. Ces sphères délimitent </w:t>
      </w:r>
      <w:r w:rsidRPr="00A74A48">
        <w:rPr>
          <w:rFonts w:asciiTheme="minorHAnsi" w:hAnsiTheme="minorHAnsi" w:cstheme="minorHAnsi"/>
          <w:sz w:val="28"/>
          <w:szCs w:val="28"/>
        </w:rPr>
        <w:lastRenderedPageBreak/>
        <w:t>quatre zones différentes entre leurs frontières. La plus grande zone correspond à la conscience ordinaire sous laquelle existe la zone de conscience spirituelle. Plus profondément il y a la sphère du « vrai moi », et finalement au centre de ce « vrai moi » une zone représentant la Transcendance</w:t>
      </w:r>
      <w:r w:rsidRPr="00A74A48">
        <w:rPr>
          <w:rStyle w:val="Appelnotedebasdep"/>
          <w:rFonts w:asciiTheme="minorHAnsi" w:hAnsiTheme="minorHAnsi" w:cstheme="minorHAnsi"/>
          <w:sz w:val="28"/>
          <w:szCs w:val="28"/>
        </w:rPr>
        <w:footnoteReference w:id="3"/>
      </w:r>
      <w:r w:rsidRPr="00A74A48">
        <w:rPr>
          <w:rFonts w:asciiTheme="minorHAnsi" w:hAnsiTheme="minorHAnsi" w:cstheme="minorHAnsi"/>
          <w:sz w:val="28"/>
          <w:szCs w:val="28"/>
        </w:rPr>
        <w:t xml:space="preserve">. </w:t>
      </w:r>
    </w:p>
    <w:p w14:paraId="266231E0" w14:textId="77777777" w:rsidR="00400E8E" w:rsidRPr="00A74A48" w:rsidRDefault="00400E8E" w:rsidP="00A74A48">
      <w:pPr>
        <w:autoSpaceDE w:val="0"/>
        <w:autoSpaceDN w:val="0"/>
        <w:adjustRightInd w:val="0"/>
        <w:spacing w:after="0"/>
        <w:ind w:left="357"/>
        <w:jc w:val="both"/>
        <w:rPr>
          <w:rFonts w:asciiTheme="minorHAnsi" w:hAnsiTheme="minorHAnsi" w:cstheme="minorHAnsi"/>
          <w:sz w:val="28"/>
          <w:szCs w:val="28"/>
        </w:rPr>
      </w:pPr>
    </w:p>
    <w:p w14:paraId="428796DD" w14:textId="123EC863" w:rsidR="00400E8E" w:rsidRPr="00A74A48" w:rsidRDefault="00400E8E" w:rsidP="00A74A48">
      <w:pPr>
        <w:ind w:left="357"/>
        <w:jc w:val="both"/>
        <w:rPr>
          <w:rFonts w:asciiTheme="minorHAnsi" w:hAnsiTheme="minorHAnsi" w:cstheme="minorHAnsi"/>
          <w:sz w:val="28"/>
          <w:szCs w:val="28"/>
        </w:rPr>
      </w:pPr>
      <w:r w:rsidRPr="00A74A48">
        <w:rPr>
          <w:rFonts w:asciiTheme="minorHAnsi" w:hAnsiTheme="minorHAnsi" w:cstheme="minorHAnsi"/>
          <w:sz w:val="28"/>
          <w:szCs w:val="28"/>
        </w:rPr>
        <w:t>Bertrand Giguère - septembre 2022</w:t>
      </w:r>
    </w:p>
    <w:p w14:paraId="66B3705A" w14:textId="77777777" w:rsidR="00400E8E" w:rsidRPr="00A74A48" w:rsidRDefault="00400E8E" w:rsidP="00400E8E">
      <w:pPr>
        <w:jc w:val="both"/>
        <w:rPr>
          <w:rFonts w:asciiTheme="minorHAnsi" w:hAnsiTheme="minorHAnsi" w:cstheme="minorHAnsi"/>
          <w:b/>
          <w:sz w:val="28"/>
          <w:szCs w:val="28"/>
        </w:rPr>
      </w:pPr>
    </w:p>
    <w:p w14:paraId="5606D96C" w14:textId="77777777" w:rsidR="00514248" w:rsidRPr="00A74A48" w:rsidRDefault="00514248">
      <w:pPr>
        <w:rPr>
          <w:rFonts w:asciiTheme="minorHAnsi" w:hAnsiTheme="minorHAnsi" w:cstheme="minorHAnsi"/>
          <w:sz w:val="28"/>
          <w:szCs w:val="28"/>
        </w:rPr>
      </w:pPr>
    </w:p>
    <w:sectPr w:rsidR="00514248" w:rsidRPr="00A74A4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4E14" w14:textId="77777777" w:rsidR="006E36FC" w:rsidRDefault="006E36FC" w:rsidP="00400E8E">
      <w:pPr>
        <w:spacing w:after="0" w:line="240" w:lineRule="auto"/>
      </w:pPr>
      <w:r>
        <w:separator/>
      </w:r>
    </w:p>
  </w:endnote>
  <w:endnote w:type="continuationSeparator" w:id="0">
    <w:p w14:paraId="33250877" w14:textId="77777777" w:rsidR="006E36FC" w:rsidRDefault="006E36FC" w:rsidP="0040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54790" w14:textId="77777777" w:rsidR="006E36FC" w:rsidRDefault="006E36FC" w:rsidP="00400E8E">
      <w:pPr>
        <w:spacing w:after="0" w:line="240" w:lineRule="auto"/>
      </w:pPr>
      <w:r>
        <w:separator/>
      </w:r>
    </w:p>
  </w:footnote>
  <w:footnote w:type="continuationSeparator" w:id="0">
    <w:p w14:paraId="1B543558" w14:textId="77777777" w:rsidR="006E36FC" w:rsidRDefault="006E36FC" w:rsidP="00400E8E">
      <w:pPr>
        <w:spacing w:after="0" w:line="240" w:lineRule="auto"/>
      </w:pPr>
      <w:r>
        <w:continuationSeparator/>
      </w:r>
    </w:p>
  </w:footnote>
  <w:footnote w:id="1">
    <w:p w14:paraId="0CEA2542" w14:textId="77777777" w:rsidR="00400E8E" w:rsidRPr="004C17B6" w:rsidRDefault="00400E8E" w:rsidP="00400E8E">
      <w:pPr>
        <w:pStyle w:val="Notedebasdepage"/>
        <w:jc w:val="both"/>
        <w:rPr>
          <w:rFonts w:ascii="Calibri" w:hAnsi="Calibri" w:cs="Calibri"/>
        </w:rPr>
      </w:pPr>
      <w:r w:rsidRPr="004C17B6">
        <w:rPr>
          <w:rStyle w:val="Appelnotedebasdep"/>
          <w:rFonts w:ascii="Calibri" w:hAnsi="Calibri" w:cs="Calibri"/>
        </w:rPr>
        <w:footnoteRef/>
      </w:r>
      <w:r w:rsidRPr="004C17B6">
        <w:rPr>
          <w:rFonts w:ascii="Calibri" w:hAnsi="Calibri" w:cs="Calibri"/>
        </w:rPr>
        <w:t xml:space="preserve"> C’est Merton qui souligne.</w:t>
      </w:r>
    </w:p>
  </w:footnote>
  <w:footnote w:id="2">
    <w:p w14:paraId="0DA4126C" w14:textId="77777777" w:rsidR="00400E8E" w:rsidRPr="004C17B6" w:rsidRDefault="00400E8E" w:rsidP="00400E8E">
      <w:pPr>
        <w:pStyle w:val="Sansinterligne"/>
        <w:rPr>
          <w:rFonts w:ascii="Calibri" w:hAnsi="Calibri" w:cs="Calibri"/>
          <w:sz w:val="20"/>
          <w:szCs w:val="20"/>
          <w:lang w:val="en-CA"/>
        </w:rPr>
      </w:pPr>
      <w:r w:rsidRPr="004C17B6">
        <w:rPr>
          <w:rStyle w:val="Appelnotedebasdep"/>
          <w:rFonts w:ascii="Calibri" w:eastAsiaTheme="minorHAnsi" w:hAnsi="Calibri" w:cs="Calibri"/>
          <w:color w:val="auto"/>
          <w:sz w:val="20"/>
          <w:szCs w:val="20"/>
        </w:rPr>
        <w:footnoteRef/>
      </w:r>
      <w:r w:rsidRPr="004C17B6">
        <w:rPr>
          <w:rStyle w:val="Appelnotedebasdep"/>
          <w:rFonts w:ascii="Calibri" w:eastAsiaTheme="minorHAnsi" w:hAnsi="Calibri" w:cs="Calibri"/>
          <w:color w:val="auto"/>
          <w:sz w:val="20"/>
          <w:szCs w:val="20"/>
        </w:rPr>
        <w:t xml:space="preserve"> </w:t>
      </w:r>
      <w:r w:rsidRPr="004C17B6">
        <w:rPr>
          <w:rFonts w:ascii="Calibri" w:hAnsi="Calibri" w:cs="Calibri"/>
          <w:sz w:val="20"/>
          <w:szCs w:val="20"/>
        </w:rPr>
        <w:t xml:space="preserve">T. MERTON. </w:t>
      </w:r>
      <w:r w:rsidRPr="004C17B6">
        <w:rPr>
          <w:rFonts w:ascii="Calibri" w:hAnsi="Calibri" w:cs="Calibri"/>
          <w:i/>
          <w:sz w:val="20"/>
          <w:szCs w:val="20"/>
          <w:lang w:val="en-US"/>
        </w:rPr>
        <w:t>Conjectures of a Guilty Bystander</w:t>
      </w:r>
      <w:r w:rsidRPr="004C17B6">
        <w:rPr>
          <w:rFonts w:ascii="Calibri" w:hAnsi="Calibri" w:cs="Calibri"/>
          <w:sz w:val="20"/>
          <w:szCs w:val="20"/>
          <w:lang w:val="en-US"/>
        </w:rPr>
        <w:t xml:space="preserve">, New York, Doubleday, 1966, </w:t>
      </w:r>
      <w:proofErr w:type="spellStart"/>
      <w:r w:rsidRPr="004C17B6">
        <w:rPr>
          <w:rFonts w:ascii="Calibri" w:hAnsi="Calibri" w:cs="Calibri"/>
          <w:sz w:val="20"/>
          <w:szCs w:val="20"/>
          <w:lang w:val="en-US"/>
        </w:rPr>
        <w:t>cité</w:t>
      </w:r>
      <w:proofErr w:type="spellEnd"/>
      <w:r w:rsidRPr="004C17B6">
        <w:rPr>
          <w:rFonts w:ascii="Calibri" w:hAnsi="Calibri" w:cs="Calibri"/>
          <w:sz w:val="20"/>
          <w:szCs w:val="20"/>
          <w:lang w:val="en-US"/>
        </w:rPr>
        <w:t xml:space="preserve"> par B. PENNINGTON. </w:t>
      </w:r>
      <w:r w:rsidRPr="004C17B6">
        <w:rPr>
          <w:rFonts w:ascii="Calibri" w:hAnsi="Calibri" w:cs="Calibri"/>
          <w:i/>
          <w:sz w:val="20"/>
          <w:szCs w:val="20"/>
          <w:lang w:val="en-US"/>
        </w:rPr>
        <w:t>True Self, false Self</w:t>
      </w:r>
      <w:r w:rsidRPr="004C17B6">
        <w:rPr>
          <w:rFonts w:ascii="Calibri" w:hAnsi="Calibri" w:cs="Calibri"/>
          <w:sz w:val="20"/>
          <w:szCs w:val="20"/>
          <w:lang w:val="en-US"/>
        </w:rPr>
        <w:t xml:space="preserve">, Crossroad, 2000, p. 85. </w:t>
      </w:r>
    </w:p>
  </w:footnote>
  <w:footnote w:id="3">
    <w:p w14:paraId="6A636A9C" w14:textId="77777777" w:rsidR="00400E8E" w:rsidRPr="004C17B6" w:rsidRDefault="00400E8E" w:rsidP="00400E8E">
      <w:pPr>
        <w:pStyle w:val="Notedebasdepage"/>
        <w:jc w:val="both"/>
        <w:rPr>
          <w:rFonts w:asciiTheme="minorHAnsi" w:hAnsiTheme="minorHAnsi" w:cstheme="minorHAnsi"/>
          <w:lang w:val="en-CA"/>
        </w:rPr>
      </w:pPr>
      <w:r w:rsidRPr="004C17B6">
        <w:rPr>
          <w:rStyle w:val="Appelnotedebasdep"/>
          <w:rFonts w:asciiTheme="minorHAnsi" w:hAnsiTheme="minorHAnsi" w:cstheme="minorHAnsi"/>
        </w:rPr>
        <w:footnoteRef/>
      </w:r>
      <w:r w:rsidRPr="004C17B6">
        <w:rPr>
          <w:rFonts w:asciiTheme="minorHAnsi" w:hAnsiTheme="minorHAnsi" w:cstheme="minorHAnsi"/>
          <w:lang w:val="en-CA"/>
        </w:rPr>
        <w:t xml:space="preserve"> </w:t>
      </w:r>
      <w:r w:rsidRPr="004C17B6">
        <w:rPr>
          <w:rFonts w:asciiTheme="minorHAnsi" w:hAnsiTheme="minorHAnsi" w:cstheme="minorHAnsi"/>
          <w:color w:val="000000" w:themeColor="text1"/>
          <w:lang w:val="en-CA"/>
        </w:rPr>
        <w:t>T. KEATING.</w:t>
      </w:r>
      <w:r w:rsidRPr="004C17B6">
        <w:rPr>
          <w:rFonts w:asciiTheme="minorHAnsi" w:eastAsia="Times New Roman" w:hAnsiTheme="minorHAnsi" w:cstheme="minorHAnsi"/>
          <w:bCs/>
          <w:i/>
          <w:iCs/>
          <w:color w:val="000000" w:themeColor="text1"/>
          <w:lang w:val="en-CA" w:eastAsia="fr-CA"/>
        </w:rPr>
        <w:t xml:space="preserve"> Intimacy with God </w:t>
      </w:r>
      <w:r w:rsidRPr="004C17B6">
        <w:rPr>
          <w:rFonts w:asciiTheme="minorHAnsi" w:eastAsia="Times New Roman" w:hAnsiTheme="minorHAnsi" w:cstheme="minorHAnsi"/>
          <w:bCs/>
          <w:iCs/>
          <w:color w:val="000000" w:themeColor="text1"/>
          <w:lang w:val="en-CA" w:eastAsia="fr-CA"/>
        </w:rPr>
        <w:t>[…]</w:t>
      </w:r>
      <w:r w:rsidRPr="004C17B6">
        <w:rPr>
          <w:rFonts w:asciiTheme="minorHAnsi" w:eastAsia="Times New Roman" w:hAnsiTheme="minorHAnsi" w:cstheme="minorHAnsi"/>
          <w:color w:val="000000" w:themeColor="text1"/>
          <w:lang w:val="en-CA" w:eastAsia="fr-CA"/>
        </w:rPr>
        <w:t xml:space="preserve">, </w:t>
      </w:r>
      <w:r w:rsidRPr="004C17B6">
        <w:rPr>
          <w:rFonts w:asciiTheme="minorHAnsi" w:hAnsiTheme="minorHAnsi" w:cstheme="minorHAnsi"/>
          <w:lang w:val="en-CA"/>
        </w:rPr>
        <w:t>p.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872138"/>
      <w:docPartObj>
        <w:docPartGallery w:val="Page Numbers (Top of Page)"/>
        <w:docPartUnique/>
      </w:docPartObj>
    </w:sdtPr>
    <w:sdtContent>
      <w:p w14:paraId="19E1D099" w14:textId="7C552081" w:rsidR="001F36FE" w:rsidRDefault="001F36FE">
        <w:pPr>
          <w:pStyle w:val="En-tte"/>
          <w:jc w:val="right"/>
        </w:pPr>
        <w:r>
          <w:fldChar w:fldCharType="begin"/>
        </w:r>
        <w:r>
          <w:instrText>PAGE   \* MERGEFORMAT</w:instrText>
        </w:r>
        <w:r>
          <w:fldChar w:fldCharType="separate"/>
        </w:r>
        <w:r>
          <w:rPr>
            <w:lang w:val="fr-FR"/>
          </w:rPr>
          <w:t>2</w:t>
        </w:r>
        <w:r>
          <w:fldChar w:fldCharType="end"/>
        </w:r>
      </w:p>
    </w:sdtContent>
  </w:sdt>
  <w:p w14:paraId="2C35530B" w14:textId="77777777" w:rsidR="001F36FE" w:rsidRDefault="001F36F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8E"/>
    <w:rsid w:val="000F0397"/>
    <w:rsid w:val="001F36FE"/>
    <w:rsid w:val="00400E8E"/>
    <w:rsid w:val="004C17B6"/>
    <w:rsid w:val="00514248"/>
    <w:rsid w:val="006E36FC"/>
    <w:rsid w:val="00872B53"/>
    <w:rsid w:val="00A74A48"/>
    <w:rsid w:val="00B677C0"/>
    <w:rsid w:val="00EE4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2204"/>
  <w15:chartTrackingRefBased/>
  <w15:docId w15:val="{13EF541E-DBF8-4C63-A1D6-AA2612A5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E8E"/>
    <w:rPr>
      <w:rFonts w:ascii="Times New Roman" w:hAnsi="Times New Roman" w:cs="Times New Roman"/>
      <w:sz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00E8E"/>
    <w:pPr>
      <w:spacing w:after="0" w:line="240" w:lineRule="auto"/>
    </w:pPr>
    <w:rPr>
      <w:sz w:val="20"/>
      <w:szCs w:val="20"/>
    </w:rPr>
  </w:style>
  <w:style w:type="character" w:customStyle="1" w:styleId="NotedebasdepageCar">
    <w:name w:val="Note de bas de page Car"/>
    <w:basedOn w:val="Policepardfaut"/>
    <w:link w:val="Notedebasdepage"/>
    <w:uiPriority w:val="99"/>
    <w:rsid w:val="00400E8E"/>
    <w:rPr>
      <w:rFonts w:ascii="Times New Roman" w:hAnsi="Times New Roman" w:cs="Times New Roman"/>
      <w:sz w:val="20"/>
      <w:szCs w:val="20"/>
      <w:lang w:val="fr-CA"/>
    </w:rPr>
  </w:style>
  <w:style w:type="character" w:styleId="Appelnotedebasdep">
    <w:name w:val="footnote reference"/>
    <w:basedOn w:val="Policepardfaut"/>
    <w:uiPriority w:val="99"/>
    <w:semiHidden/>
    <w:unhideWhenUsed/>
    <w:rsid w:val="00400E8E"/>
    <w:rPr>
      <w:vertAlign w:val="superscript"/>
    </w:rPr>
  </w:style>
  <w:style w:type="paragraph" w:styleId="Sansinterligne">
    <w:name w:val="No Spacing"/>
    <w:autoRedefine/>
    <w:uiPriority w:val="1"/>
    <w:qFormat/>
    <w:rsid w:val="00400E8E"/>
    <w:pPr>
      <w:tabs>
        <w:tab w:val="left" w:pos="0"/>
      </w:tabs>
      <w:spacing w:after="0" w:line="240" w:lineRule="auto"/>
      <w:ind w:right="-7"/>
      <w:jc w:val="both"/>
    </w:pPr>
    <w:rPr>
      <w:rFonts w:ascii="Times New Roman" w:eastAsia="Calibri" w:hAnsi="Times New Roman" w:cs="Times New Roman"/>
      <w:color w:val="000000"/>
      <w:sz w:val="24"/>
      <w:szCs w:val="24"/>
      <w:lang w:val="fr-CA"/>
    </w:rPr>
  </w:style>
  <w:style w:type="paragraph" w:styleId="En-tte">
    <w:name w:val="header"/>
    <w:basedOn w:val="Normal"/>
    <w:link w:val="En-tteCar"/>
    <w:uiPriority w:val="99"/>
    <w:unhideWhenUsed/>
    <w:rsid w:val="001F36FE"/>
    <w:pPr>
      <w:tabs>
        <w:tab w:val="center" w:pos="4680"/>
        <w:tab w:val="right" w:pos="9360"/>
      </w:tabs>
      <w:spacing w:after="0" w:line="240" w:lineRule="auto"/>
    </w:pPr>
  </w:style>
  <w:style w:type="character" w:customStyle="1" w:styleId="En-tteCar">
    <w:name w:val="En-tête Car"/>
    <w:basedOn w:val="Policepardfaut"/>
    <w:link w:val="En-tte"/>
    <w:uiPriority w:val="99"/>
    <w:rsid w:val="001F36FE"/>
    <w:rPr>
      <w:rFonts w:ascii="Times New Roman" w:hAnsi="Times New Roman" w:cs="Times New Roman"/>
      <w:sz w:val="24"/>
      <w:lang w:val="fr-CA"/>
    </w:rPr>
  </w:style>
  <w:style w:type="paragraph" w:styleId="Pieddepage">
    <w:name w:val="footer"/>
    <w:basedOn w:val="Normal"/>
    <w:link w:val="PieddepageCar"/>
    <w:uiPriority w:val="99"/>
    <w:unhideWhenUsed/>
    <w:rsid w:val="001F36F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F36FE"/>
    <w:rPr>
      <w:rFonts w:ascii="Times New Roman" w:hAnsi="Times New Roman" w:cs="Times New Roman"/>
      <w:sz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1821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Goulet</dc:creator>
  <cp:keywords/>
  <dc:description/>
  <cp:lastModifiedBy>Hélène Goulet</cp:lastModifiedBy>
  <cp:revision>3</cp:revision>
  <dcterms:created xsi:type="dcterms:W3CDTF">2022-09-29T14:23:00Z</dcterms:created>
  <dcterms:modified xsi:type="dcterms:W3CDTF">2022-09-29T14:23:00Z</dcterms:modified>
</cp:coreProperties>
</file>