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1909" w14:textId="1CA23DC4" w:rsidR="00FB03C2" w:rsidRPr="00802BAD" w:rsidRDefault="00FB03C2" w:rsidP="00FB03C2">
      <w:pPr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802BAD">
        <w:rPr>
          <w:rFonts w:asciiTheme="minorHAnsi" w:hAnsiTheme="minorHAnsi" w:cstheme="minorHAnsi"/>
          <w:b/>
          <w:sz w:val="28"/>
          <w:szCs w:val="28"/>
        </w:rPr>
        <w:t>B</w:t>
      </w:r>
      <w:proofErr w:type="gramStart"/>
      <w:r w:rsidRPr="00802BAD">
        <w:rPr>
          <w:rFonts w:asciiTheme="minorHAnsi" w:hAnsiTheme="minorHAnsi" w:cstheme="minorHAnsi"/>
          <w:b/>
          <w:sz w:val="28"/>
          <w:szCs w:val="28"/>
        </w:rPr>
        <w:t xml:space="preserve">3 </w:t>
      </w:r>
      <w:r w:rsidR="00802BA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02BAD">
        <w:rPr>
          <w:rFonts w:asciiTheme="minorHAnsi" w:hAnsiTheme="minorHAnsi" w:cstheme="minorHAnsi"/>
          <w:b/>
          <w:i/>
          <w:iCs/>
          <w:sz w:val="28"/>
          <w:szCs w:val="28"/>
        </w:rPr>
        <w:t>Chapitre</w:t>
      </w:r>
      <w:proofErr w:type="gramEnd"/>
      <w:r w:rsidRPr="00802BAD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VI :</w:t>
      </w:r>
      <w:r w:rsidRPr="00802BA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02BAD">
        <w:rPr>
          <w:rFonts w:asciiTheme="minorHAnsi" w:hAnsiTheme="minorHAnsi" w:cstheme="minorHAnsi"/>
          <w:b/>
          <w:i/>
          <w:sz w:val="28"/>
          <w:szCs w:val="28"/>
        </w:rPr>
        <w:t>Des pensées plus subtiles</w:t>
      </w:r>
    </w:p>
    <w:p w14:paraId="265C4710" w14:textId="5FA60DBC" w:rsidR="00FB03C2" w:rsidRPr="00802BAD" w:rsidRDefault="00FB03C2" w:rsidP="00802BA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802BAD">
        <w:rPr>
          <w:rFonts w:asciiTheme="minorHAnsi" w:hAnsiTheme="minorHAnsi" w:cstheme="minorHAnsi"/>
          <w:sz w:val="28"/>
          <w:szCs w:val="28"/>
        </w:rPr>
        <w:t>1</w:t>
      </w:r>
      <w:r w:rsidR="00802BAD">
        <w:rPr>
          <w:rFonts w:asciiTheme="minorHAnsi" w:hAnsiTheme="minorHAnsi" w:cstheme="minorHAnsi"/>
          <w:sz w:val="28"/>
          <w:szCs w:val="28"/>
        </w:rPr>
        <w:t>.</w:t>
      </w:r>
      <w:r w:rsidRPr="00802BAD">
        <w:rPr>
          <w:rFonts w:asciiTheme="minorHAnsi" w:hAnsiTheme="minorHAnsi" w:cstheme="minorHAnsi"/>
          <w:sz w:val="28"/>
          <w:szCs w:val="28"/>
        </w:rPr>
        <w:t xml:space="preserve"> Dieu est le « Tout autre » c’est-à-dire que nous ne pouvons pas le saisir complètement par la raison, bien qu’il soit aussi le « Tout proche ». </w:t>
      </w:r>
    </w:p>
    <w:p w14:paraId="3D1EEDA8" w14:textId="0C51960C" w:rsidR="00FB03C2" w:rsidRPr="00802BAD" w:rsidRDefault="00FB03C2" w:rsidP="00802BAD">
      <w:pPr>
        <w:spacing w:after="0"/>
        <w:ind w:left="357"/>
        <w:jc w:val="both"/>
        <w:rPr>
          <w:rFonts w:asciiTheme="minorHAnsi" w:hAnsiTheme="minorHAnsi" w:cstheme="minorHAnsi"/>
          <w:iCs/>
          <w:color w:val="000000" w:themeColor="text1"/>
          <w:sz w:val="28"/>
          <w:szCs w:val="28"/>
          <w:lang w:val="fr-FR"/>
        </w:rPr>
      </w:pPr>
      <w:r w:rsidRPr="00802BAD">
        <w:rPr>
          <w:rFonts w:asciiTheme="minorHAnsi" w:hAnsiTheme="minorHAnsi" w:cstheme="minorHAnsi"/>
          <w:b/>
          <w:sz w:val="28"/>
          <w:szCs w:val="28"/>
          <w:lang w:val="fr-FR"/>
        </w:rPr>
        <w:t xml:space="preserve"> « </w:t>
      </w:r>
      <w:r w:rsidRPr="00802BAD">
        <w:rPr>
          <w:rFonts w:asciiTheme="minorHAnsi" w:hAnsiTheme="minorHAnsi" w:cstheme="minorHAnsi"/>
          <w:b/>
          <w:i/>
          <w:sz w:val="28"/>
          <w:szCs w:val="28"/>
          <w:lang w:val="fr-FR"/>
        </w:rPr>
        <w:t xml:space="preserve">Nous ne pouvons pas Le connaître avec notre </w:t>
      </w:r>
      <w:proofErr w:type="gramStart"/>
      <w:r w:rsidRPr="00802BAD">
        <w:rPr>
          <w:rFonts w:asciiTheme="minorHAnsi" w:hAnsiTheme="minorHAnsi" w:cstheme="minorHAnsi"/>
          <w:b/>
          <w:i/>
          <w:sz w:val="28"/>
          <w:szCs w:val="28"/>
          <w:lang w:val="fr-FR"/>
        </w:rPr>
        <w:t>esprit;</w:t>
      </w:r>
      <w:proofErr w:type="gramEnd"/>
      <w:r w:rsidRPr="00802BAD">
        <w:rPr>
          <w:rFonts w:asciiTheme="minorHAnsi" w:hAnsiTheme="minorHAnsi" w:cstheme="minorHAnsi"/>
          <w:b/>
          <w:i/>
          <w:sz w:val="28"/>
          <w:szCs w:val="28"/>
          <w:lang w:val="fr-FR"/>
        </w:rPr>
        <w:t xml:space="preserve"> seul notre amour peut </w:t>
      </w:r>
      <w:r w:rsidRPr="00802BAD">
        <w:rPr>
          <w:rFonts w:asciiTheme="minorHAnsi" w:hAnsiTheme="minorHAnsi" w:cstheme="minorHAnsi"/>
          <w:b/>
          <w:i/>
          <w:color w:val="000000" w:themeColor="text1"/>
          <w:sz w:val="28"/>
          <w:szCs w:val="28"/>
          <w:lang w:val="fr-FR"/>
        </w:rPr>
        <w:t xml:space="preserve">nous Le révéler. C’est ce que certains auteurs mystiques appellent </w:t>
      </w:r>
      <w:r w:rsidRPr="00802BAD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  <w:lang w:val="fr-FR"/>
        </w:rPr>
        <w:t xml:space="preserve">l'inconnaissance. </w:t>
      </w:r>
      <w:proofErr w:type="gramStart"/>
      <w:r w:rsidRPr="00802BAD">
        <w:rPr>
          <w:rFonts w:asciiTheme="minorHAnsi" w:hAnsiTheme="minorHAnsi" w:cstheme="minorHAnsi"/>
          <w:b/>
          <w:i/>
          <w:color w:val="000000" w:themeColor="text1"/>
          <w:sz w:val="28"/>
          <w:szCs w:val="28"/>
          <w:lang w:val="fr-FR"/>
        </w:rPr>
        <w:t xml:space="preserve">C'est en </w:t>
      </w:r>
      <w:r w:rsidRPr="00802BAD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  <w:lang w:val="fr-FR"/>
        </w:rPr>
        <w:t xml:space="preserve">ne </w:t>
      </w:r>
      <w:r w:rsidRPr="00802BAD">
        <w:rPr>
          <w:rFonts w:asciiTheme="minorHAnsi" w:hAnsiTheme="minorHAnsi" w:cstheme="minorHAnsi"/>
          <w:b/>
          <w:i/>
          <w:color w:val="000000" w:themeColor="text1"/>
          <w:sz w:val="28"/>
          <w:szCs w:val="28"/>
          <w:lang w:val="fr-FR"/>
        </w:rPr>
        <w:t xml:space="preserve">Le connaissant </w:t>
      </w:r>
      <w:r w:rsidRPr="00802BAD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  <w:lang w:val="fr-FR"/>
        </w:rPr>
        <w:t>pas</w:t>
      </w:r>
      <w:proofErr w:type="gramEnd"/>
      <w:r w:rsidRPr="00802BAD">
        <w:rPr>
          <w:rFonts w:asciiTheme="minorHAnsi" w:hAnsiTheme="minorHAnsi" w:cstheme="minorHAnsi"/>
          <w:b/>
          <w:i/>
          <w:color w:val="000000" w:themeColor="text1"/>
          <w:sz w:val="28"/>
          <w:szCs w:val="28"/>
          <w:lang w:val="fr-FR"/>
        </w:rPr>
        <w:t xml:space="preserve"> selon les moyens par lesquels nous le connaissons maintenant, qu’en fait nous Le connaissons</w:t>
      </w:r>
      <w:r w:rsidRPr="00802BAD">
        <w:rPr>
          <w:rFonts w:asciiTheme="minorHAnsi" w:hAnsiTheme="minorHAnsi" w:cstheme="minorHAnsi"/>
          <w:b/>
          <w:color w:val="000000" w:themeColor="text1"/>
          <w:sz w:val="28"/>
          <w:szCs w:val="28"/>
          <w:lang w:val="fr-FR"/>
        </w:rPr>
        <w:t xml:space="preserve"> </w:t>
      </w:r>
      <w:r w:rsidRPr="00802BAD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  <w:lang w:val="fr-FR"/>
        </w:rPr>
        <w:t xml:space="preserve">vraiment. </w:t>
      </w:r>
      <w:r w:rsidRPr="00802BAD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fr-FR"/>
        </w:rPr>
        <w:t>»</w:t>
      </w:r>
      <w:r w:rsidRPr="00802BAD">
        <w:rPr>
          <w:rFonts w:asciiTheme="minorHAnsi" w:hAnsiTheme="minorHAnsi" w:cstheme="minorHAnsi"/>
          <w:iCs/>
          <w:color w:val="000000" w:themeColor="text1"/>
          <w:sz w:val="28"/>
          <w:szCs w:val="28"/>
          <w:lang w:val="fr-FR"/>
        </w:rPr>
        <w:t xml:space="preserve"> (</w:t>
      </w:r>
      <w:r w:rsidR="008F245C" w:rsidRPr="00802BAD">
        <w:rPr>
          <w:rFonts w:asciiTheme="minorHAnsi" w:hAnsiTheme="minorHAnsi" w:cstheme="minorHAnsi"/>
          <w:iCs/>
          <w:color w:val="000000" w:themeColor="text1"/>
          <w:sz w:val="28"/>
          <w:szCs w:val="28"/>
          <w:lang w:val="fr-FR"/>
        </w:rPr>
        <w:t>P.</w:t>
      </w:r>
      <w:r w:rsidRPr="00802BAD">
        <w:rPr>
          <w:rFonts w:asciiTheme="minorHAnsi" w:hAnsiTheme="minorHAnsi" w:cstheme="minorHAnsi"/>
          <w:iCs/>
          <w:color w:val="000000" w:themeColor="text1"/>
          <w:sz w:val="28"/>
          <w:szCs w:val="28"/>
          <w:lang w:val="fr-FR"/>
        </w:rPr>
        <w:t xml:space="preserve"> 93, 2)</w:t>
      </w:r>
    </w:p>
    <w:p w14:paraId="66900C63" w14:textId="77777777" w:rsidR="00FB03C2" w:rsidRPr="00802BAD" w:rsidRDefault="00FB03C2" w:rsidP="00802BAD">
      <w:pPr>
        <w:spacing w:after="0"/>
        <w:ind w:left="357"/>
        <w:jc w:val="both"/>
        <w:rPr>
          <w:rFonts w:asciiTheme="minorHAnsi" w:hAnsiTheme="minorHAnsi" w:cstheme="minorHAnsi"/>
          <w:sz w:val="28"/>
          <w:szCs w:val="28"/>
        </w:rPr>
      </w:pPr>
      <w:r w:rsidRPr="00802BAD">
        <w:rPr>
          <w:rFonts w:asciiTheme="minorHAnsi" w:hAnsiTheme="minorHAnsi" w:cstheme="minorHAnsi"/>
          <w:sz w:val="28"/>
          <w:szCs w:val="28"/>
        </w:rPr>
        <w:t>Dieu ne peut se réduire à ce que nous pensons saisir de lui, bien qu’il se révèle tel qu’il est dans sa Parole incarnée « pour nous ». Grâce à l’inspiration de l’Esprit, nous sommes toujours en train de dépasser notre perception de Dieu pour accéder à une meilleure connaissance de qui il est vraiment.</w:t>
      </w:r>
      <w:r w:rsidRPr="00802BA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02BAD">
        <w:rPr>
          <w:rFonts w:asciiTheme="minorHAnsi" w:hAnsiTheme="minorHAnsi" w:cstheme="minorHAnsi"/>
          <w:sz w:val="28"/>
          <w:szCs w:val="28"/>
        </w:rPr>
        <w:t>L’Esprit</w:t>
      </w:r>
      <w:r w:rsidRPr="00802BA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02BAD">
        <w:rPr>
          <w:rFonts w:asciiTheme="minorHAnsi" w:hAnsiTheme="minorHAnsi" w:cstheme="minorHAnsi"/>
          <w:sz w:val="28"/>
          <w:szCs w:val="28"/>
        </w:rPr>
        <w:t>lui-même</w:t>
      </w:r>
      <w:r w:rsidRPr="00802BA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02BAD">
        <w:rPr>
          <w:rFonts w:asciiTheme="minorHAnsi" w:hAnsiTheme="minorHAnsi" w:cstheme="minorHAnsi"/>
          <w:sz w:val="28"/>
          <w:szCs w:val="28"/>
        </w:rPr>
        <w:t>nous enseigne dans le silence intérieur de la Prière de consentement et l’abandon confiant de la foi pure. Il nous fait cheminer vers une connaissance de « Dieu en soi</w:t>
      </w:r>
      <w:r w:rsidRPr="00802BAD">
        <w:rPr>
          <w:rStyle w:val="Appelnotedebasdep"/>
          <w:rFonts w:asciiTheme="minorHAnsi" w:hAnsiTheme="minorHAnsi" w:cstheme="minorHAnsi"/>
          <w:sz w:val="28"/>
          <w:szCs w:val="28"/>
        </w:rPr>
        <w:footnoteReference w:id="1"/>
      </w:r>
      <w:r w:rsidRPr="00802BAD">
        <w:rPr>
          <w:rFonts w:asciiTheme="minorHAnsi" w:hAnsiTheme="minorHAnsi" w:cstheme="minorHAnsi"/>
          <w:sz w:val="28"/>
          <w:szCs w:val="28"/>
        </w:rPr>
        <w:t xml:space="preserve"> », c’est-à-dire une connaissance toujours à dépasser parce que connaître Dieu </w:t>
      </w:r>
      <w:r w:rsidRPr="00802BAD">
        <w:rPr>
          <w:rFonts w:asciiTheme="minorHAnsi" w:hAnsiTheme="minorHAnsi" w:cstheme="minorHAnsi"/>
          <w:i/>
          <w:sz w:val="28"/>
          <w:szCs w:val="28"/>
        </w:rPr>
        <w:t>vraiment</w:t>
      </w:r>
      <w:r w:rsidRPr="00802BAD">
        <w:rPr>
          <w:rFonts w:asciiTheme="minorHAnsi" w:hAnsiTheme="minorHAnsi" w:cstheme="minorHAnsi"/>
          <w:sz w:val="28"/>
          <w:szCs w:val="28"/>
        </w:rPr>
        <w:t xml:space="preserve"> c’est aussi prendre conscience du mystère insondable de son Amour infini. L’amour agapè, soit l’amour qui n’attend rien en retour et dont notre vrai moi est capable grâce à la présence de Dieu en nous, nous révèle notre filiation divine et le mystère de notre propre personne appelée à l’union avec Dieu.</w:t>
      </w:r>
    </w:p>
    <w:p w14:paraId="3F38214F" w14:textId="77777777" w:rsidR="00FB03C2" w:rsidRPr="00802BAD" w:rsidRDefault="00FB03C2" w:rsidP="00FB03C2">
      <w:pPr>
        <w:jc w:val="both"/>
        <w:rPr>
          <w:rFonts w:asciiTheme="minorHAnsi" w:hAnsiTheme="minorHAnsi" w:cstheme="minorHAnsi"/>
          <w:b/>
          <w:sz w:val="28"/>
          <w:szCs w:val="28"/>
          <w:lang w:val="fr-FR"/>
        </w:rPr>
      </w:pPr>
    </w:p>
    <w:p w14:paraId="6762AA64" w14:textId="1CB2E48C" w:rsidR="00FB03C2" w:rsidRPr="00802BAD" w:rsidRDefault="00FB03C2" w:rsidP="004A5860">
      <w:pPr>
        <w:spacing w:after="0"/>
        <w:jc w:val="both"/>
        <w:rPr>
          <w:rFonts w:asciiTheme="minorHAnsi" w:hAnsiTheme="minorHAnsi" w:cstheme="minorHAnsi"/>
          <w:sz w:val="28"/>
          <w:szCs w:val="28"/>
          <w:lang w:val="fr-FR"/>
        </w:rPr>
      </w:pPr>
      <w:r w:rsidRPr="00802BAD">
        <w:rPr>
          <w:rFonts w:asciiTheme="minorHAnsi" w:hAnsiTheme="minorHAnsi" w:cstheme="minorHAnsi"/>
          <w:sz w:val="28"/>
          <w:szCs w:val="28"/>
          <w:lang w:val="fr-FR"/>
        </w:rPr>
        <w:t>2</w:t>
      </w:r>
      <w:r w:rsidR="00802BAD">
        <w:rPr>
          <w:rFonts w:asciiTheme="minorHAnsi" w:hAnsiTheme="minorHAnsi" w:cstheme="minorHAnsi"/>
          <w:sz w:val="28"/>
          <w:szCs w:val="28"/>
          <w:lang w:val="fr-FR"/>
        </w:rPr>
        <w:t xml:space="preserve">.  </w:t>
      </w:r>
      <w:r w:rsidRPr="00802BAD">
        <w:rPr>
          <w:rFonts w:asciiTheme="minorHAnsi" w:hAnsiTheme="minorHAnsi" w:cstheme="minorHAnsi"/>
          <w:sz w:val="28"/>
          <w:szCs w:val="28"/>
          <w:lang w:val="fr-FR"/>
        </w:rPr>
        <w:t>Les nuits obscures sont des étapes où l’amour de l’Esprit nous transforme plus intensément.</w:t>
      </w:r>
    </w:p>
    <w:p w14:paraId="4F2F9E3C" w14:textId="6B92E452" w:rsidR="00FB03C2" w:rsidRPr="00802BAD" w:rsidRDefault="00FB03C2" w:rsidP="00802BAD">
      <w:pPr>
        <w:spacing w:after="0"/>
        <w:ind w:left="357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fr-FR"/>
        </w:rPr>
      </w:pPr>
      <w:r w:rsidRPr="00802BAD">
        <w:rPr>
          <w:rFonts w:asciiTheme="minorHAnsi" w:hAnsiTheme="minorHAnsi" w:cstheme="minorHAnsi"/>
          <w:b/>
          <w:sz w:val="28"/>
          <w:szCs w:val="28"/>
          <w:lang w:val="fr-FR"/>
        </w:rPr>
        <w:t xml:space="preserve">« </w:t>
      </w:r>
      <w:r w:rsidRPr="00802BAD">
        <w:rPr>
          <w:rFonts w:asciiTheme="minorHAnsi" w:hAnsiTheme="minorHAnsi" w:cstheme="minorHAnsi"/>
          <w:b/>
          <w:i/>
          <w:sz w:val="28"/>
          <w:szCs w:val="28"/>
          <w:lang w:val="fr-FR"/>
        </w:rPr>
        <w:t xml:space="preserve">Ce sont ces périodes que saint Jean de la Croix appelle les </w:t>
      </w:r>
      <w:r w:rsidRPr="00802BAD">
        <w:rPr>
          <w:rFonts w:asciiTheme="minorHAnsi" w:hAnsiTheme="minorHAnsi" w:cstheme="minorHAnsi"/>
          <w:b/>
          <w:i/>
          <w:color w:val="000000" w:themeColor="text1"/>
          <w:sz w:val="28"/>
          <w:szCs w:val="28"/>
          <w:lang w:val="fr-FR"/>
        </w:rPr>
        <w:t>‟</w:t>
      </w:r>
      <w:r w:rsidRPr="00802BAD">
        <w:rPr>
          <w:rFonts w:asciiTheme="minorHAnsi" w:hAnsiTheme="minorHAnsi" w:cstheme="minorHAnsi"/>
          <w:b/>
          <w:i/>
          <w:color w:val="C00000"/>
          <w:sz w:val="28"/>
          <w:szCs w:val="28"/>
          <w:lang w:val="fr-FR"/>
        </w:rPr>
        <w:t xml:space="preserve"> </w:t>
      </w:r>
      <w:r w:rsidRPr="00802BAD">
        <w:rPr>
          <w:rFonts w:asciiTheme="minorHAnsi" w:hAnsiTheme="minorHAnsi" w:cstheme="minorHAnsi"/>
          <w:b/>
          <w:i/>
          <w:sz w:val="28"/>
          <w:szCs w:val="28"/>
          <w:lang w:val="fr-FR"/>
        </w:rPr>
        <w:t>nuits obscures ”. Dans une telle situation, on a besoin d'être rassuré</w:t>
      </w:r>
      <w:r w:rsidRPr="00802BAD">
        <w:rPr>
          <w:rFonts w:asciiTheme="minorHAnsi" w:hAnsiTheme="minorHAnsi" w:cstheme="minorHAnsi"/>
          <w:b/>
          <w:i/>
          <w:color w:val="000000" w:themeColor="text1"/>
          <w:sz w:val="28"/>
          <w:szCs w:val="28"/>
          <w:lang w:val="fr-FR"/>
        </w:rPr>
        <w:t>.</w:t>
      </w:r>
      <w:r w:rsidRPr="00802BAD">
        <w:rPr>
          <w:rFonts w:asciiTheme="minorHAnsi" w:hAnsiTheme="minorHAnsi" w:cstheme="minorHAnsi"/>
          <w:b/>
          <w:color w:val="000000" w:themeColor="text1"/>
          <w:sz w:val="28"/>
          <w:szCs w:val="28"/>
          <w:lang w:val="fr-FR"/>
        </w:rPr>
        <w:t xml:space="preserve"> » </w:t>
      </w:r>
      <w:r w:rsidRPr="00802BAD">
        <w:rPr>
          <w:rFonts w:asciiTheme="minorHAnsi" w:hAnsiTheme="minorHAnsi" w:cstheme="minorHAnsi"/>
          <w:color w:val="000000" w:themeColor="text1"/>
          <w:sz w:val="28"/>
          <w:szCs w:val="28"/>
          <w:lang w:val="fr-FR"/>
        </w:rPr>
        <w:t>(</w:t>
      </w:r>
      <w:r w:rsidR="008F245C" w:rsidRPr="00802BAD">
        <w:rPr>
          <w:rFonts w:asciiTheme="minorHAnsi" w:hAnsiTheme="minorHAnsi" w:cstheme="minorHAnsi"/>
          <w:color w:val="000000" w:themeColor="text1"/>
          <w:sz w:val="28"/>
          <w:szCs w:val="28"/>
          <w:lang w:val="fr-FR"/>
        </w:rPr>
        <w:t>P.</w:t>
      </w:r>
      <w:r w:rsidRPr="00802BAD">
        <w:rPr>
          <w:rFonts w:asciiTheme="minorHAnsi" w:hAnsiTheme="minorHAnsi" w:cstheme="minorHAnsi"/>
          <w:color w:val="000000" w:themeColor="text1"/>
          <w:sz w:val="28"/>
          <w:szCs w:val="28"/>
          <w:lang w:val="fr-FR"/>
        </w:rPr>
        <w:t xml:space="preserve"> 105, 5)</w:t>
      </w:r>
    </w:p>
    <w:p w14:paraId="70D650D1" w14:textId="77777777" w:rsidR="00FB03C2" w:rsidRPr="00802BAD" w:rsidRDefault="00FB03C2" w:rsidP="00802BAD">
      <w:pPr>
        <w:ind w:left="357"/>
        <w:jc w:val="both"/>
        <w:rPr>
          <w:rFonts w:asciiTheme="minorHAnsi" w:hAnsiTheme="minorHAnsi" w:cstheme="minorHAnsi"/>
          <w:sz w:val="28"/>
          <w:szCs w:val="28"/>
        </w:rPr>
      </w:pPr>
      <w:r w:rsidRPr="00802BAD">
        <w:rPr>
          <w:rFonts w:asciiTheme="minorHAnsi" w:hAnsiTheme="minorHAnsi" w:cstheme="minorHAnsi"/>
          <w:sz w:val="28"/>
          <w:szCs w:val="28"/>
        </w:rPr>
        <w:t xml:space="preserve">Pour simplifier les explications, ces périodes plus difficiles ou nuits obscures qui s’intègrent à la continuité du chemin spirituel, peuvent être présentées comme deux parties distinctes et successives : la nuit des sens et la nuit de l’esprit. Elles font partie du processus continuel de purification et de guérison résultant de </w:t>
      </w:r>
      <w:r w:rsidRPr="00802BAD">
        <w:rPr>
          <w:rFonts w:asciiTheme="minorHAnsi" w:hAnsiTheme="minorHAnsi" w:cstheme="minorHAnsi"/>
          <w:sz w:val="28"/>
          <w:szCs w:val="28"/>
        </w:rPr>
        <w:lastRenderedPageBreak/>
        <w:t xml:space="preserve">l’action transformatrice de l’Esprit </w:t>
      </w:r>
      <w:proofErr w:type="gramStart"/>
      <w:r w:rsidRPr="00802BAD">
        <w:rPr>
          <w:rFonts w:asciiTheme="minorHAnsi" w:hAnsiTheme="minorHAnsi" w:cstheme="minorHAnsi"/>
          <w:sz w:val="28"/>
          <w:szCs w:val="28"/>
        </w:rPr>
        <w:t>suite à</w:t>
      </w:r>
      <w:proofErr w:type="gramEnd"/>
      <w:r w:rsidRPr="00802BAD">
        <w:rPr>
          <w:rFonts w:asciiTheme="minorHAnsi" w:hAnsiTheme="minorHAnsi" w:cstheme="minorHAnsi"/>
          <w:sz w:val="28"/>
          <w:szCs w:val="28"/>
        </w:rPr>
        <w:t xml:space="preserve"> la pratique régulière du silence intérieur. </w:t>
      </w:r>
    </w:p>
    <w:p w14:paraId="68E746C7" w14:textId="77777777" w:rsidR="00FB03C2" w:rsidRPr="00802BAD" w:rsidRDefault="00FB03C2" w:rsidP="00802BAD">
      <w:pPr>
        <w:ind w:left="357"/>
        <w:jc w:val="both"/>
        <w:rPr>
          <w:rFonts w:asciiTheme="minorHAnsi" w:hAnsiTheme="minorHAnsi" w:cstheme="minorHAnsi"/>
          <w:sz w:val="28"/>
          <w:szCs w:val="28"/>
          <w:lang w:val="en-CA" w:eastAsia="ar-SA" w:bidi="hi-IN"/>
        </w:rPr>
      </w:pPr>
      <w:r w:rsidRPr="00802BAD">
        <w:rPr>
          <w:rFonts w:asciiTheme="minorHAnsi" w:hAnsiTheme="minorHAnsi" w:cstheme="minorHAnsi"/>
          <w:sz w:val="28"/>
          <w:szCs w:val="28"/>
        </w:rPr>
        <w:t xml:space="preserve">Pour des explications plus détaillées, </w:t>
      </w:r>
      <w:r w:rsidRPr="00802BAD">
        <w:rPr>
          <w:rFonts w:asciiTheme="minorHAnsi" w:hAnsiTheme="minorHAnsi" w:cstheme="minorHAnsi"/>
          <w:sz w:val="28"/>
          <w:szCs w:val="28"/>
          <w:lang w:val="fr-FR"/>
        </w:rPr>
        <w:t xml:space="preserve">voir </w:t>
      </w:r>
      <w:r w:rsidRPr="00802BAD">
        <w:rPr>
          <w:rFonts w:asciiTheme="minorHAnsi" w:hAnsiTheme="minorHAnsi" w:cstheme="minorHAnsi"/>
          <w:sz w:val="28"/>
          <w:szCs w:val="28"/>
        </w:rPr>
        <w:t xml:space="preserve">la traduction </w:t>
      </w:r>
      <w:r w:rsidRPr="00802BAD">
        <w:rPr>
          <w:rFonts w:asciiTheme="minorHAnsi" w:hAnsiTheme="minorHAnsi" w:cstheme="minorHAnsi"/>
          <w:sz w:val="28"/>
          <w:szCs w:val="28"/>
          <w:lang w:val="fr-FR" w:eastAsia="ar-SA" w:bidi="hi-IN"/>
        </w:rPr>
        <w:t xml:space="preserve">de Yvan Cloutier </w:t>
      </w:r>
      <w:r w:rsidRPr="00802BAD">
        <w:rPr>
          <w:rFonts w:asciiTheme="minorHAnsi" w:hAnsiTheme="minorHAnsi" w:cstheme="minorHAnsi"/>
          <w:i/>
          <w:sz w:val="28"/>
          <w:szCs w:val="28"/>
          <w:lang w:val="fr-FR" w:eastAsia="ar-SA" w:bidi="hi-IN"/>
        </w:rPr>
        <w:t xml:space="preserve">La nuit de l’esprit : vers la transformation, Chemin spirituel, partie 4, </w:t>
      </w:r>
      <w:r w:rsidRPr="00802BAD">
        <w:rPr>
          <w:rFonts w:asciiTheme="minorHAnsi" w:hAnsiTheme="minorHAnsi" w:cstheme="minorHAnsi"/>
          <w:sz w:val="28"/>
          <w:szCs w:val="28"/>
          <w:lang w:val="fr-FR" w:eastAsia="ar-SA" w:bidi="hi-IN"/>
        </w:rPr>
        <w:t xml:space="preserve">dix-neuvième exposé. </w:t>
      </w:r>
      <w:r w:rsidRPr="00802BAD">
        <w:rPr>
          <w:rFonts w:asciiTheme="minorHAnsi" w:hAnsiTheme="minorHAnsi" w:cstheme="minorHAnsi"/>
          <w:sz w:val="28"/>
          <w:szCs w:val="28"/>
          <w:lang w:val="en-CA" w:eastAsia="ar-SA" w:bidi="hi-IN"/>
        </w:rPr>
        <w:t xml:space="preserve">17 p. </w:t>
      </w:r>
      <w:r w:rsidRPr="00802BAD">
        <w:rPr>
          <w:rFonts w:asciiTheme="minorHAnsi" w:hAnsiTheme="minorHAnsi" w:cstheme="minorHAnsi"/>
          <w:i/>
          <w:sz w:val="28"/>
          <w:szCs w:val="28"/>
          <w:lang w:val="en-CA"/>
        </w:rPr>
        <w:t>Cf</w:t>
      </w:r>
      <w:r w:rsidRPr="00802BAD">
        <w:rPr>
          <w:rFonts w:asciiTheme="minorHAnsi" w:hAnsiTheme="minorHAnsi" w:cstheme="minorHAnsi"/>
          <w:sz w:val="28"/>
          <w:szCs w:val="28"/>
          <w:lang w:val="en-CA"/>
        </w:rPr>
        <w:t xml:space="preserve">., T. Keating « </w:t>
      </w:r>
      <w:r w:rsidRPr="00802BAD">
        <w:rPr>
          <w:rFonts w:asciiTheme="minorHAnsi" w:hAnsiTheme="minorHAnsi" w:cstheme="minorHAnsi"/>
          <w:sz w:val="28"/>
          <w:szCs w:val="28"/>
          <w:lang w:val="en-CA" w:eastAsia="ar-SA" w:bidi="hi-IN"/>
        </w:rPr>
        <w:t>Night of spirit: towards transformation</w:t>
      </w:r>
      <w:r w:rsidRPr="00802BAD">
        <w:rPr>
          <w:rFonts w:asciiTheme="minorHAnsi" w:hAnsiTheme="minorHAnsi" w:cstheme="minorHAnsi"/>
          <w:i/>
          <w:sz w:val="28"/>
          <w:szCs w:val="28"/>
          <w:lang w:val="en-CA" w:eastAsia="ar-SA" w:bidi="hi-IN"/>
        </w:rPr>
        <w:t xml:space="preserve"> », Spiritual Journey, part IV, Contemplation, tape 19. </w:t>
      </w:r>
    </w:p>
    <w:p w14:paraId="0B932D04" w14:textId="77777777" w:rsidR="00FB03C2" w:rsidRPr="00802BAD" w:rsidRDefault="00FB03C2" w:rsidP="00802BAD">
      <w:pPr>
        <w:ind w:left="35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02BAD">
        <w:rPr>
          <w:rFonts w:asciiTheme="minorHAnsi" w:hAnsiTheme="minorHAnsi" w:cstheme="minorHAnsi"/>
          <w:sz w:val="28"/>
          <w:szCs w:val="28"/>
        </w:rPr>
        <w:t xml:space="preserve">Voir aussi </w:t>
      </w:r>
      <w:r w:rsidRPr="00802BAD">
        <w:rPr>
          <w:rFonts w:asciiTheme="minorHAnsi" w:hAnsiTheme="minorHAnsi" w:cstheme="minorHAnsi"/>
          <w:sz w:val="28"/>
          <w:szCs w:val="28"/>
          <w:lang w:val="fr-FR" w:eastAsia="ar-SA" w:bidi="hi-IN"/>
        </w:rPr>
        <w:t>la section B7</w:t>
      </w:r>
      <w:r w:rsidRPr="00802BAD">
        <w:rPr>
          <w:rFonts w:asciiTheme="minorHAnsi" w:hAnsiTheme="minorHAnsi" w:cstheme="minorHAnsi"/>
          <w:sz w:val="28"/>
          <w:szCs w:val="28"/>
        </w:rPr>
        <w:t xml:space="preserve"> : Les nuits obscures.  </w:t>
      </w:r>
    </w:p>
    <w:p w14:paraId="2832BB6F" w14:textId="368CA505" w:rsidR="00FB03C2" w:rsidRPr="00802BAD" w:rsidRDefault="00FB03C2" w:rsidP="00802BAD">
      <w:pPr>
        <w:ind w:left="357"/>
        <w:rPr>
          <w:rFonts w:asciiTheme="minorHAnsi" w:hAnsiTheme="minorHAnsi" w:cstheme="minorHAnsi"/>
          <w:sz w:val="28"/>
          <w:szCs w:val="28"/>
        </w:rPr>
      </w:pPr>
      <w:r w:rsidRPr="00802BAD">
        <w:rPr>
          <w:rFonts w:asciiTheme="minorHAnsi" w:hAnsiTheme="minorHAnsi" w:cstheme="minorHAnsi"/>
          <w:sz w:val="28"/>
          <w:szCs w:val="28"/>
        </w:rPr>
        <w:t>Bertrand Giguère - septembre 2022</w:t>
      </w:r>
    </w:p>
    <w:p w14:paraId="63802BA0" w14:textId="77777777" w:rsidR="00514248" w:rsidRPr="00802BAD" w:rsidRDefault="00514248">
      <w:pPr>
        <w:rPr>
          <w:rFonts w:asciiTheme="minorHAnsi" w:hAnsiTheme="minorHAnsi" w:cstheme="minorHAnsi"/>
          <w:sz w:val="28"/>
          <w:szCs w:val="28"/>
        </w:rPr>
      </w:pPr>
    </w:p>
    <w:sectPr w:rsidR="00514248" w:rsidRPr="00802BA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E991" w14:textId="77777777" w:rsidR="007B3579" w:rsidRDefault="007B3579" w:rsidP="00FB03C2">
      <w:pPr>
        <w:spacing w:after="0" w:line="240" w:lineRule="auto"/>
      </w:pPr>
      <w:r>
        <w:separator/>
      </w:r>
    </w:p>
  </w:endnote>
  <w:endnote w:type="continuationSeparator" w:id="0">
    <w:p w14:paraId="20FD1EFB" w14:textId="77777777" w:rsidR="007B3579" w:rsidRDefault="007B3579" w:rsidP="00FB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DE04" w14:textId="77777777" w:rsidR="007B3579" w:rsidRDefault="007B3579" w:rsidP="00FB03C2">
      <w:pPr>
        <w:spacing w:after="0" w:line="240" w:lineRule="auto"/>
      </w:pPr>
      <w:r>
        <w:separator/>
      </w:r>
    </w:p>
  </w:footnote>
  <w:footnote w:type="continuationSeparator" w:id="0">
    <w:p w14:paraId="0C667F23" w14:textId="77777777" w:rsidR="007B3579" w:rsidRDefault="007B3579" w:rsidP="00FB03C2">
      <w:pPr>
        <w:spacing w:after="0" w:line="240" w:lineRule="auto"/>
      </w:pPr>
      <w:r>
        <w:continuationSeparator/>
      </w:r>
    </w:p>
  </w:footnote>
  <w:footnote w:id="1">
    <w:p w14:paraId="3D4D6804" w14:textId="77777777" w:rsidR="00FB03C2" w:rsidRPr="00BE358B" w:rsidRDefault="00FB03C2" w:rsidP="00FB03C2">
      <w:pPr>
        <w:pStyle w:val="Notedebasdepage"/>
        <w:jc w:val="both"/>
      </w:pPr>
      <w:r w:rsidRPr="008C1F51">
        <w:rPr>
          <w:rStyle w:val="Appelnotedebasdep"/>
          <w:rFonts w:asciiTheme="minorHAnsi" w:hAnsiTheme="minorHAnsi" w:cstheme="minorHAnsi"/>
        </w:rPr>
        <w:footnoteRef/>
      </w:r>
      <w:r w:rsidRPr="008C1F51">
        <w:rPr>
          <w:rFonts w:asciiTheme="minorHAnsi" w:hAnsiTheme="minorHAnsi" w:cstheme="minorHAnsi"/>
        </w:rPr>
        <w:t xml:space="preserve"> E. DURAND. « Trinité immanente et Trinité économique selon Karl Barth. Les déclinaisons de la distinction et son dépassement », dans E. DURAND et V. HOLZER (</w:t>
      </w:r>
      <w:proofErr w:type="spellStart"/>
      <w:r w:rsidRPr="008C1F51">
        <w:rPr>
          <w:rFonts w:asciiTheme="minorHAnsi" w:hAnsiTheme="minorHAnsi" w:cstheme="minorHAnsi"/>
        </w:rPr>
        <w:t>dir</w:t>
      </w:r>
      <w:proofErr w:type="spellEnd"/>
      <w:r w:rsidRPr="008C1F51">
        <w:rPr>
          <w:rFonts w:asciiTheme="minorHAnsi" w:hAnsiTheme="minorHAnsi" w:cstheme="minorHAnsi"/>
        </w:rPr>
        <w:t xml:space="preserve">.), </w:t>
      </w:r>
      <w:r w:rsidRPr="008C1F51">
        <w:rPr>
          <w:rFonts w:asciiTheme="minorHAnsi" w:hAnsiTheme="minorHAnsi" w:cstheme="minorHAnsi"/>
          <w:i/>
        </w:rPr>
        <w:t>Les sources du renouveau de la théologie trinitaire au XX</w:t>
      </w:r>
      <w:r w:rsidRPr="008C1F51">
        <w:rPr>
          <w:rFonts w:asciiTheme="minorHAnsi" w:hAnsiTheme="minorHAnsi" w:cstheme="minorHAnsi"/>
          <w:i/>
          <w:vertAlign w:val="superscript"/>
        </w:rPr>
        <w:t>e</w:t>
      </w:r>
      <w:r w:rsidRPr="008C1F51">
        <w:rPr>
          <w:rFonts w:asciiTheme="minorHAnsi" w:hAnsiTheme="minorHAnsi" w:cstheme="minorHAnsi"/>
          <w:i/>
        </w:rPr>
        <w:t xml:space="preserve"> siècle</w:t>
      </w:r>
      <w:r w:rsidRPr="008C1F51">
        <w:rPr>
          <w:rFonts w:asciiTheme="minorHAnsi" w:hAnsiTheme="minorHAnsi" w:cstheme="minorHAnsi"/>
        </w:rPr>
        <w:t>, Paris, Cerf, 2008,</w:t>
      </w:r>
      <w:r w:rsidRPr="008C1F51">
        <w:rPr>
          <w:rFonts w:asciiTheme="minorHAnsi" w:hAnsiTheme="minorHAnsi" w:cstheme="minorHAnsi"/>
          <w:i/>
        </w:rPr>
        <w:t xml:space="preserve"> </w:t>
      </w:r>
      <w:r w:rsidRPr="008C1F51">
        <w:rPr>
          <w:rFonts w:asciiTheme="minorHAnsi" w:eastAsia="Times New Roman" w:hAnsiTheme="minorHAnsi" w:cstheme="minorHAnsi"/>
          <w:lang w:eastAsia="fr-CA"/>
        </w:rPr>
        <w:t>p. 240</w:t>
      </w:r>
      <w:r w:rsidRPr="008C1F51">
        <w:rPr>
          <w:rFonts w:asciiTheme="minorHAnsi" w:eastAsia="Times New Roman" w:hAnsiTheme="minorHAnsi" w:cstheme="minorHAnsi"/>
          <w:b/>
          <w:lang w:eastAsia="fr-CA"/>
        </w:rPr>
        <w:t>-</w:t>
      </w:r>
      <w:r w:rsidRPr="008C1F51">
        <w:rPr>
          <w:rFonts w:asciiTheme="minorHAnsi" w:hAnsiTheme="minorHAnsi" w:cstheme="minorHAnsi"/>
        </w:rPr>
        <w:t>241</w:t>
      </w:r>
      <w:r w:rsidRPr="00BE35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360512"/>
      <w:docPartObj>
        <w:docPartGallery w:val="Page Numbers (Top of Page)"/>
        <w:docPartUnique/>
      </w:docPartObj>
    </w:sdtPr>
    <w:sdtContent>
      <w:p w14:paraId="35207522" w14:textId="0EA1DBAC" w:rsidR="00C20585" w:rsidRDefault="00C20585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EA96174" w14:textId="77777777" w:rsidR="00C20585" w:rsidRDefault="00C205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C2"/>
    <w:rsid w:val="001B398C"/>
    <w:rsid w:val="004A5860"/>
    <w:rsid w:val="00514248"/>
    <w:rsid w:val="007B3579"/>
    <w:rsid w:val="00802BAD"/>
    <w:rsid w:val="008C1F51"/>
    <w:rsid w:val="008F245C"/>
    <w:rsid w:val="00A35CF4"/>
    <w:rsid w:val="00C20585"/>
    <w:rsid w:val="00F7675A"/>
    <w:rsid w:val="00FB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28B3"/>
  <w15:chartTrackingRefBased/>
  <w15:docId w15:val="{B41D308C-4F89-47CD-9871-5F640F17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3C2"/>
    <w:rPr>
      <w:rFonts w:ascii="Times New Roman" w:hAnsi="Times New Roman" w:cs="Times New Roman"/>
      <w:sz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FB03C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B03C2"/>
    <w:rPr>
      <w:rFonts w:ascii="Times New Roman" w:hAnsi="Times New Roman" w:cs="Times New Roman"/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FB03C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02B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BAD"/>
    <w:rPr>
      <w:rFonts w:ascii="Times New Roman" w:hAnsi="Times New Roman" w:cs="Times New Roman"/>
      <w:sz w:val="24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802B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BAD"/>
    <w:rPr>
      <w:rFonts w:ascii="Times New Roman" w:hAnsi="Times New Roman" w:cs="Times New Roman"/>
      <w:sz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Goulet</dc:creator>
  <cp:keywords/>
  <dc:description/>
  <cp:lastModifiedBy>Hélène Goulet</cp:lastModifiedBy>
  <cp:revision>3</cp:revision>
  <dcterms:created xsi:type="dcterms:W3CDTF">2022-09-29T14:33:00Z</dcterms:created>
  <dcterms:modified xsi:type="dcterms:W3CDTF">2022-09-29T14:33:00Z</dcterms:modified>
</cp:coreProperties>
</file>